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99EA8" w14:textId="77777777" w:rsidR="007061E5" w:rsidRDefault="00214B25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Beboerrabat 2025</w:t>
      </w:r>
    </w:p>
    <w:p w14:paraId="78F84155" w14:textId="77777777" w:rsidR="007061E5" w:rsidRDefault="007061E5">
      <w:pPr>
        <w:pStyle w:val="NoSpacing"/>
      </w:pPr>
    </w:p>
    <w:p w14:paraId="66EF63D2" w14:textId="77777777" w:rsidR="007061E5" w:rsidRDefault="007061E5">
      <w:pPr>
        <w:pStyle w:val="NoSpacing"/>
      </w:pPr>
    </w:p>
    <w:p w14:paraId="08D55891" w14:textId="77777777" w:rsidR="007061E5" w:rsidRDefault="007061E5">
      <w:pPr>
        <w:pStyle w:val="NoSpacing"/>
      </w:pPr>
    </w:p>
    <w:p w14:paraId="7BB36E04" w14:textId="77777777" w:rsidR="007061E5" w:rsidRDefault="007061E5">
      <w:pPr>
        <w:pStyle w:val="NoSpacing"/>
      </w:pPr>
    </w:p>
    <w:p w14:paraId="2D908A43" w14:textId="77777777" w:rsidR="007061E5" w:rsidRDefault="007061E5">
      <w:pPr>
        <w:pStyle w:val="NoSpacing"/>
      </w:pPr>
    </w:p>
    <w:p w14:paraId="1D14FB18" w14:textId="77777777" w:rsidR="007061E5" w:rsidRDefault="00214B25">
      <w:pPr>
        <w:pStyle w:val="NoSpacing"/>
      </w:pPr>
      <w:r>
        <w:t xml:space="preserve">Vi forhandler </w:t>
      </w:r>
      <w:proofErr w:type="spellStart"/>
      <w:r>
        <w:t>Jotuns</w:t>
      </w:r>
      <w:proofErr w:type="spellEnd"/>
      <w:r>
        <w:t xml:space="preserve"> Dekorative og </w:t>
      </w:r>
      <w:proofErr w:type="spellStart"/>
      <w:r>
        <w:t>Proff</w:t>
      </w:r>
      <w:proofErr w:type="spellEnd"/>
      <w:r>
        <w:t xml:space="preserve"> sortiment hvilket betyder, at vi kan tilbyde en lang række produkter til konkurrencerigtige priser.</w:t>
      </w:r>
    </w:p>
    <w:p w14:paraId="48F17786" w14:textId="77777777" w:rsidR="007061E5" w:rsidRDefault="007061E5">
      <w:pPr>
        <w:pStyle w:val="NoSpacing"/>
      </w:pPr>
    </w:p>
    <w:p w14:paraId="7283252C" w14:textId="77777777" w:rsidR="007061E5" w:rsidRDefault="00214B25">
      <w:pPr>
        <w:pStyle w:val="NoSpacing"/>
      </w:pPr>
      <w:r>
        <w:t xml:space="preserve">Ydermere er </w:t>
      </w:r>
      <w:proofErr w:type="gramStart"/>
      <w:r>
        <w:t>vi  forhandler</w:t>
      </w:r>
      <w:proofErr w:type="gramEnd"/>
      <w:r>
        <w:t xml:space="preserve"> af GJØCO maler produkter, en god kvalitet til rimelige </w:t>
      </w:r>
      <w:r>
        <w:t>penge, det dækker både inde som ude maling, til træ, vægge, facader m.m.</w:t>
      </w:r>
    </w:p>
    <w:p w14:paraId="2C35EC7E" w14:textId="77777777" w:rsidR="007061E5" w:rsidRDefault="007061E5">
      <w:pPr>
        <w:pStyle w:val="NoSpacing"/>
      </w:pPr>
    </w:p>
    <w:p w14:paraId="2BBE59A5" w14:textId="77777777" w:rsidR="007061E5" w:rsidRDefault="00214B25">
      <w:pPr>
        <w:pStyle w:val="NoSpacing"/>
      </w:pPr>
      <w:proofErr w:type="gramStart"/>
      <w:r>
        <w:t>Såfremt</w:t>
      </w:r>
      <w:proofErr w:type="gramEnd"/>
      <w:r>
        <w:t xml:space="preserve"> jeres forening benytter bestemte farvekoder, som ligger uden for standard, kan vi tilbyde at få </w:t>
      </w:r>
      <w:proofErr w:type="spellStart"/>
      <w:r>
        <w:t>Jotun</w:t>
      </w:r>
      <w:proofErr w:type="spellEnd"/>
      <w:r>
        <w:t xml:space="preserve"> til at komme med oplæg med alternative koder, således at helhedsindtrykk</w:t>
      </w:r>
      <w:r>
        <w:t>et for farverne holder.</w:t>
      </w:r>
    </w:p>
    <w:p w14:paraId="4081C770" w14:textId="77777777" w:rsidR="007061E5" w:rsidRDefault="007061E5">
      <w:pPr>
        <w:pStyle w:val="NoSpacing"/>
      </w:pPr>
    </w:p>
    <w:p w14:paraId="4DCCEBE1" w14:textId="77777777" w:rsidR="007061E5" w:rsidRDefault="00214B25">
      <w:pPr>
        <w:pStyle w:val="NoSpacing"/>
      </w:pPr>
      <w:r>
        <w:t>Rabatten omhandler alle varer, og er beskrevet på vedlagte aftale.</w:t>
      </w:r>
    </w:p>
    <w:p w14:paraId="4981E88F" w14:textId="77777777" w:rsidR="007061E5" w:rsidRDefault="007061E5">
      <w:pPr>
        <w:pStyle w:val="NoSpacing"/>
      </w:pPr>
    </w:p>
    <w:p w14:paraId="17C39D47" w14:textId="77777777" w:rsidR="007061E5" w:rsidRDefault="00214B25">
      <w:pPr>
        <w:pStyle w:val="NoSpacing"/>
      </w:pPr>
      <w:r>
        <w:t>For at få rabatten bedes I sørge for kopi af vedlagte aftale til beboere i foreningen.</w:t>
      </w:r>
    </w:p>
    <w:p w14:paraId="467572C7" w14:textId="77777777" w:rsidR="007061E5" w:rsidRDefault="007061E5">
      <w:pPr>
        <w:pStyle w:val="NoSpacing"/>
      </w:pPr>
    </w:p>
    <w:p w14:paraId="22C108CC" w14:textId="77777777" w:rsidR="007061E5" w:rsidRDefault="00214B25">
      <w:pPr>
        <w:pStyle w:val="NoSpacing"/>
      </w:pPr>
      <w:r>
        <w:t>Rabatten kan naturligvis bruges af alle beboere samt evt. tilknyttede beboe</w:t>
      </w:r>
      <w:r>
        <w:t>re.</w:t>
      </w:r>
    </w:p>
    <w:p w14:paraId="627B3F0B" w14:textId="77777777" w:rsidR="007061E5" w:rsidRDefault="007061E5">
      <w:pPr>
        <w:pStyle w:val="NoSpacing"/>
      </w:pPr>
    </w:p>
    <w:p w14:paraId="2D2E6708" w14:textId="77777777" w:rsidR="007061E5" w:rsidRDefault="00214B25">
      <w:pPr>
        <w:pStyle w:val="NoSpacing"/>
      </w:pPr>
      <w:r>
        <w:t>Aftalen vil gælde til udgangen af 2025 og kan genforhandles.</w:t>
      </w:r>
    </w:p>
    <w:p w14:paraId="6833762B" w14:textId="77777777" w:rsidR="007061E5" w:rsidRDefault="007061E5">
      <w:pPr>
        <w:pStyle w:val="NoSpacing"/>
      </w:pPr>
    </w:p>
    <w:p w14:paraId="19494EC7" w14:textId="77777777" w:rsidR="007061E5" w:rsidRDefault="00214B25">
      <w:pPr>
        <w:pStyle w:val="NoSpacing"/>
      </w:pPr>
      <w:r>
        <w:t xml:space="preserve">Vi vil gerne på jeres foranledning opbevare farvekoder, på i forvejen malede områder, </w:t>
      </w:r>
      <w:proofErr w:type="gramStart"/>
      <w:r>
        <w:t>således at</w:t>
      </w:r>
      <w:proofErr w:type="gramEnd"/>
      <w:r>
        <w:t xml:space="preserve"> vi sikrer os at jeres beboere altid får den rigtige farve! Vi tager ligeledes gerne ud og fo</w:t>
      </w:r>
      <w:r>
        <w:t>retager rådgivning om materialevalg samt farver.</w:t>
      </w:r>
    </w:p>
    <w:p w14:paraId="2C5FE523" w14:textId="77777777" w:rsidR="007061E5" w:rsidRDefault="007061E5">
      <w:pPr>
        <w:pStyle w:val="NoSpacing"/>
      </w:pPr>
    </w:p>
    <w:p w14:paraId="75E63612" w14:textId="77777777" w:rsidR="007061E5" w:rsidRDefault="00214B25">
      <w:pPr>
        <w:pStyle w:val="NoSpacing"/>
      </w:pPr>
      <w:r>
        <w:t>Skulle der være anledning til spørgsmål eller ændringer i jeres forenings kontaktdetaljer, må I gerne meddele os dette. I skal være velkommen til at kontakte undertegnede.</w:t>
      </w:r>
    </w:p>
    <w:p w14:paraId="1BB53FE3" w14:textId="77777777" w:rsidR="007061E5" w:rsidRDefault="007061E5">
      <w:pPr>
        <w:pStyle w:val="NoSpacing"/>
      </w:pPr>
    </w:p>
    <w:p w14:paraId="136097F2" w14:textId="77777777" w:rsidR="007061E5" w:rsidRDefault="007061E5">
      <w:pPr>
        <w:pStyle w:val="NoSpacing"/>
      </w:pPr>
    </w:p>
    <w:p w14:paraId="7BB1E664" w14:textId="77777777" w:rsidR="007061E5" w:rsidRDefault="007061E5">
      <w:pPr>
        <w:pStyle w:val="NoSpacing"/>
      </w:pPr>
    </w:p>
    <w:p w14:paraId="72E09578" w14:textId="77777777" w:rsidR="007061E5" w:rsidRDefault="00214B25">
      <w:pPr>
        <w:pStyle w:val="NoSpacing"/>
      </w:pPr>
      <w:r>
        <w:t>Henning Holm Petersen</w:t>
      </w:r>
    </w:p>
    <w:p w14:paraId="2CD30246" w14:textId="77777777" w:rsidR="007061E5" w:rsidRDefault="00214B25">
      <w:pPr>
        <w:pStyle w:val="NoSpacing"/>
      </w:pPr>
      <w:r>
        <w:t xml:space="preserve">Hørsholm </w:t>
      </w:r>
      <w:r>
        <w:t>Farvecenter</w:t>
      </w:r>
    </w:p>
    <w:p w14:paraId="360AFDA3" w14:textId="77777777" w:rsidR="007061E5" w:rsidRDefault="00214B25">
      <w:pPr>
        <w:pStyle w:val="NoSpacing"/>
      </w:pPr>
      <w:r>
        <w:t>45860484</w:t>
      </w:r>
    </w:p>
    <w:p w14:paraId="5EB1379F" w14:textId="77777777" w:rsidR="007061E5" w:rsidRDefault="007061E5">
      <w:pPr>
        <w:pStyle w:val="NoSpacing"/>
      </w:pPr>
    </w:p>
    <w:p w14:paraId="4FAFADB2" w14:textId="77777777" w:rsidR="007061E5" w:rsidRDefault="007061E5">
      <w:pPr>
        <w:pStyle w:val="NoSpacing"/>
      </w:pPr>
    </w:p>
    <w:p w14:paraId="21A764D3" w14:textId="77777777" w:rsidR="007061E5" w:rsidRDefault="007061E5">
      <w:pPr>
        <w:pStyle w:val="NoSpacing"/>
      </w:pPr>
    </w:p>
    <w:p w14:paraId="2DD3C05B" w14:textId="77777777" w:rsidR="007061E5" w:rsidRDefault="007061E5">
      <w:pPr>
        <w:pStyle w:val="NoSpacing"/>
      </w:pPr>
    </w:p>
    <w:p w14:paraId="2F872466" w14:textId="77777777" w:rsidR="007061E5" w:rsidRDefault="007061E5">
      <w:pPr>
        <w:pStyle w:val="NoSpacing"/>
      </w:pPr>
    </w:p>
    <w:p w14:paraId="6E8C1F83" w14:textId="77777777" w:rsidR="007061E5" w:rsidRDefault="007061E5">
      <w:pPr>
        <w:pStyle w:val="NoSpacing"/>
      </w:pPr>
    </w:p>
    <w:p w14:paraId="10A1E937" w14:textId="77777777" w:rsidR="007061E5" w:rsidRDefault="007061E5">
      <w:pPr>
        <w:pStyle w:val="NoSpacing"/>
      </w:pPr>
    </w:p>
    <w:p w14:paraId="2E7CA9F0" w14:textId="77777777" w:rsidR="007061E5" w:rsidRDefault="007061E5"/>
    <w:p w14:paraId="7F90368C" w14:textId="77777777" w:rsidR="007061E5" w:rsidRDefault="007061E5"/>
    <w:p w14:paraId="5A899B4F" w14:textId="77777777" w:rsidR="007061E5" w:rsidRDefault="00214B25">
      <w:pPr>
        <w:pStyle w:val="NoSpacing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Rabataftale </w:t>
      </w:r>
    </w:p>
    <w:p w14:paraId="6C1808AD" w14:textId="77777777" w:rsidR="007061E5" w:rsidRDefault="007061E5">
      <w:pPr>
        <w:pStyle w:val="NoSpacing"/>
        <w:rPr>
          <w:rFonts w:cs="Calibri"/>
          <w:b/>
          <w:sz w:val="28"/>
          <w:szCs w:val="28"/>
        </w:rPr>
      </w:pPr>
    </w:p>
    <w:p w14:paraId="7111D306" w14:textId="77777777" w:rsidR="007061E5" w:rsidRDefault="00214B25">
      <w:pPr>
        <w:pStyle w:val="NoSpacing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>Hørsholm Farvecenter</w:t>
      </w:r>
    </w:p>
    <w:p w14:paraId="53D988E3" w14:textId="77777777" w:rsidR="007061E5" w:rsidRDefault="00214B25">
      <w:pPr>
        <w:pStyle w:val="NoSpacing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Kongevejscentret 10, 2970 Hørsholm</w:t>
      </w:r>
    </w:p>
    <w:p w14:paraId="5B65421B" w14:textId="77777777" w:rsidR="007061E5" w:rsidRDefault="00214B25">
      <w:pPr>
        <w:pStyle w:val="NoSpacing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Tlf. 45 86 04 84</w:t>
      </w:r>
    </w:p>
    <w:p w14:paraId="56A5F740" w14:textId="77777777" w:rsidR="007061E5" w:rsidRDefault="00214B25">
      <w:pPr>
        <w:pStyle w:val="NoSpacing"/>
        <w:jc w:val="center"/>
        <w:rPr>
          <w:rFonts w:cs="Calibri"/>
          <w:b/>
          <w:sz w:val="28"/>
          <w:szCs w:val="28"/>
        </w:rPr>
      </w:pPr>
      <w:hyperlink r:id="rId7" w:history="1">
        <w:r>
          <w:rPr>
            <w:rStyle w:val="Hyperlink"/>
            <w:rFonts w:cs="Calibri"/>
            <w:b/>
            <w:sz w:val="28"/>
            <w:szCs w:val="28"/>
          </w:rPr>
          <w:t>post@hoersholmfarvecenter.dk</w:t>
        </w:r>
      </w:hyperlink>
    </w:p>
    <w:p w14:paraId="380B2C3D" w14:textId="77777777" w:rsidR="007061E5" w:rsidRDefault="007061E5">
      <w:pPr>
        <w:pStyle w:val="NoSpacing"/>
        <w:jc w:val="center"/>
        <w:rPr>
          <w:rFonts w:cs="Calibri"/>
          <w:b/>
          <w:sz w:val="28"/>
          <w:szCs w:val="28"/>
        </w:rPr>
      </w:pPr>
    </w:p>
    <w:p w14:paraId="1FACFFC5" w14:textId="77777777" w:rsidR="007061E5" w:rsidRDefault="007061E5">
      <w:pPr>
        <w:pStyle w:val="NoSpacing"/>
        <w:jc w:val="center"/>
        <w:rPr>
          <w:sz w:val="28"/>
          <w:szCs w:val="28"/>
        </w:rPr>
      </w:pPr>
    </w:p>
    <w:p w14:paraId="4ADCF9B7" w14:textId="77777777" w:rsidR="007061E5" w:rsidRDefault="007061E5">
      <w:pPr>
        <w:pStyle w:val="NoSpacing"/>
        <w:jc w:val="center"/>
        <w:rPr>
          <w:sz w:val="28"/>
          <w:szCs w:val="28"/>
        </w:rPr>
      </w:pPr>
    </w:p>
    <w:p w14:paraId="1A64B075" w14:textId="77777777" w:rsidR="007061E5" w:rsidRDefault="00214B25">
      <w:pPr>
        <w:pStyle w:val="NoSpacing"/>
      </w:pPr>
      <w:r>
        <w:t>Rabatten omfatter følgende:</w:t>
      </w:r>
    </w:p>
    <w:p w14:paraId="23D23D37" w14:textId="77777777" w:rsidR="007061E5" w:rsidRDefault="007061E5">
      <w:pPr>
        <w:pStyle w:val="NoSpacing"/>
      </w:pPr>
    </w:p>
    <w:p w14:paraId="5383301C" w14:textId="77777777" w:rsidR="007061E5" w:rsidRDefault="00214B25">
      <w:pPr>
        <w:pStyle w:val="NoSpacing"/>
        <w:numPr>
          <w:ilvl w:val="0"/>
          <w:numId w:val="1"/>
        </w:numPr>
        <w:ind w:left="720" w:hanging="360"/>
      </w:pPr>
      <w:proofErr w:type="spellStart"/>
      <w:r>
        <w:t>Jotuns</w:t>
      </w:r>
      <w:proofErr w:type="spellEnd"/>
      <w:r>
        <w:t xml:space="preserve"> Lady maling og </w:t>
      </w:r>
      <w:proofErr w:type="spellStart"/>
      <w:r>
        <w:t>Demidekk</w:t>
      </w:r>
      <w:proofErr w:type="spellEnd"/>
      <w:r>
        <w:t xml:space="preserve"> træbeskyttelse</w:t>
      </w:r>
      <w:r>
        <w:tab/>
      </w:r>
      <w:r>
        <w:tab/>
      </w:r>
      <w:r>
        <w:tab/>
        <w:t>25%</w:t>
      </w:r>
    </w:p>
    <w:p w14:paraId="6AD986CC" w14:textId="77777777" w:rsidR="007061E5" w:rsidRDefault="00214B25">
      <w:pPr>
        <w:pStyle w:val="NoSpacing"/>
        <w:numPr>
          <w:ilvl w:val="0"/>
          <w:numId w:val="1"/>
        </w:numPr>
        <w:ind w:left="720" w:hanging="360"/>
      </w:pPr>
      <w:proofErr w:type="spellStart"/>
      <w:r>
        <w:t>Gjøco</w:t>
      </w:r>
      <w:proofErr w:type="spellEnd"/>
      <w:r>
        <w:t xml:space="preserve"> Maling og træbeskyttelse</w:t>
      </w:r>
      <w:r>
        <w:tab/>
      </w:r>
      <w:r>
        <w:tab/>
      </w:r>
      <w:r>
        <w:tab/>
      </w:r>
      <w:r>
        <w:tab/>
        <w:t>25%</w:t>
      </w:r>
    </w:p>
    <w:p w14:paraId="36153E24" w14:textId="77777777" w:rsidR="007061E5" w:rsidRDefault="00214B25">
      <w:pPr>
        <w:pStyle w:val="NoSpacing"/>
        <w:numPr>
          <w:ilvl w:val="0"/>
          <w:numId w:val="1"/>
        </w:numPr>
        <w:ind w:left="720" w:hanging="360"/>
      </w:pPr>
      <w:r>
        <w:t xml:space="preserve">Trip Trap </w:t>
      </w:r>
      <w:proofErr w:type="spellStart"/>
      <w:r>
        <w:t>vedligeholdesprodukter</w:t>
      </w:r>
      <w:proofErr w:type="spellEnd"/>
      <w:r>
        <w:tab/>
      </w:r>
      <w:r>
        <w:tab/>
      </w:r>
      <w:r>
        <w:tab/>
      </w:r>
      <w:r>
        <w:tab/>
        <w:t>15%</w:t>
      </w:r>
    </w:p>
    <w:p w14:paraId="67FDB2A2" w14:textId="77777777" w:rsidR="007061E5" w:rsidRDefault="00214B25">
      <w:pPr>
        <w:pStyle w:val="NoSpacing"/>
        <w:numPr>
          <w:ilvl w:val="0"/>
          <w:numId w:val="1"/>
        </w:numPr>
        <w:ind w:left="720" w:hanging="360"/>
      </w:pPr>
      <w:r>
        <w:t>Solafskærmning *</w:t>
      </w:r>
      <w:r>
        <w:tab/>
      </w:r>
      <w:r>
        <w:tab/>
      </w:r>
      <w:r>
        <w:tab/>
      </w:r>
      <w:r>
        <w:tab/>
      </w:r>
      <w:r>
        <w:tab/>
        <w:t>15%</w:t>
      </w:r>
    </w:p>
    <w:p w14:paraId="0ABADC9A" w14:textId="77777777" w:rsidR="007061E5" w:rsidRDefault="00214B25">
      <w:pPr>
        <w:pStyle w:val="NoSpacing"/>
        <w:numPr>
          <w:ilvl w:val="0"/>
          <w:numId w:val="1"/>
        </w:numPr>
        <w:ind w:left="720" w:hanging="360"/>
      </w:pPr>
      <w:r>
        <w:t>Kunstnerartikler</w:t>
      </w:r>
      <w:r>
        <w:tab/>
      </w:r>
      <w:r>
        <w:tab/>
      </w:r>
      <w:r>
        <w:tab/>
      </w:r>
      <w:r>
        <w:tab/>
      </w:r>
      <w:r>
        <w:tab/>
        <w:t>15%</w:t>
      </w:r>
    </w:p>
    <w:p w14:paraId="3DADBB10" w14:textId="77777777" w:rsidR="007061E5" w:rsidRDefault="00214B25">
      <w:pPr>
        <w:pStyle w:val="NoSpacing"/>
        <w:numPr>
          <w:ilvl w:val="0"/>
          <w:numId w:val="1"/>
        </w:numPr>
        <w:ind w:left="720" w:hanging="360"/>
      </w:pPr>
      <w:r>
        <w:t>Alle andre varer</w:t>
      </w:r>
      <w:r>
        <w:tab/>
      </w:r>
      <w:r>
        <w:tab/>
      </w:r>
      <w:r>
        <w:tab/>
      </w:r>
      <w:r>
        <w:tab/>
      </w:r>
      <w:r>
        <w:tab/>
        <w:t>15%</w:t>
      </w:r>
    </w:p>
    <w:p w14:paraId="4CEE3AB7" w14:textId="77777777" w:rsidR="007061E5" w:rsidRDefault="00214B25">
      <w:pPr>
        <w:pStyle w:val="NoSpacing"/>
        <w:numPr>
          <w:ilvl w:val="0"/>
          <w:numId w:val="1"/>
        </w:numPr>
        <w:ind w:left="720" w:hanging="360"/>
      </w:pPr>
      <w:r>
        <w:t>Der ydes ikke rabat på vare fra Skumfabrikken</w:t>
      </w:r>
    </w:p>
    <w:p w14:paraId="6A4F5984" w14:textId="77777777" w:rsidR="007061E5" w:rsidRDefault="007061E5">
      <w:pPr>
        <w:pStyle w:val="NoSpacing"/>
        <w:ind w:left="720"/>
      </w:pPr>
    </w:p>
    <w:p w14:paraId="012A1165" w14:textId="77777777" w:rsidR="007061E5" w:rsidRDefault="007061E5">
      <w:pPr>
        <w:pStyle w:val="NoSpacing"/>
        <w:ind w:left="720"/>
      </w:pPr>
    </w:p>
    <w:p w14:paraId="45EA0D82" w14:textId="77777777" w:rsidR="007061E5" w:rsidRDefault="00214B25">
      <w:pPr>
        <w:pStyle w:val="NoSpacing"/>
        <w:jc w:val="both"/>
      </w:pPr>
      <w:r>
        <w:t xml:space="preserve">*Med </w:t>
      </w:r>
      <w:r>
        <w:t xml:space="preserve">solafskærmning menes rulle-, folde-, lamel-, plissegardiner samt </w:t>
      </w:r>
      <w:proofErr w:type="gramStart"/>
      <w:r>
        <w:t>persienner  og</w:t>
      </w:r>
      <w:proofErr w:type="gramEnd"/>
      <w:r>
        <w:t xml:space="preserve"> markiser fra </w:t>
      </w:r>
      <w:proofErr w:type="spellStart"/>
      <w:r>
        <w:t>Velux</w:t>
      </w:r>
      <w:proofErr w:type="spellEnd"/>
      <w:r>
        <w:t xml:space="preserve"> og </w:t>
      </w:r>
      <w:proofErr w:type="spellStart"/>
      <w:r>
        <w:t>Stila</w:t>
      </w:r>
      <w:proofErr w:type="spellEnd"/>
      <w:r>
        <w:t>.</w:t>
      </w:r>
    </w:p>
    <w:p w14:paraId="3F150873" w14:textId="77777777" w:rsidR="007061E5" w:rsidRDefault="007061E5">
      <w:pPr>
        <w:pStyle w:val="NoSpacing"/>
        <w:jc w:val="both"/>
      </w:pPr>
    </w:p>
    <w:p w14:paraId="24F1E903" w14:textId="77777777" w:rsidR="007061E5" w:rsidRDefault="00214B25">
      <w:pPr>
        <w:pStyle w:val="NoSpacing"/>
        <w:jc w:val="both"/>
      </w:pPr>
      <w:r>
        <w:t>Rabatten ydes ikke på kampagner og tilbudspriser, ligesom den ikke kan kombineres med andre rabataftaler.</w:t>
      </w:r>
    </w:p>
    <w:p w14:paraId="6F84EBA2" w14:textId="77777777" w:rsidR="007061E5" w:rsidRDefault="00214B25">
      <w:pPr>
        <w:pStyle w:val="NoSpacing"/>
        <w:jc w:val="both"/>
      </w:pPr>
      <w:r>
        <w:t>Rabatten gives kun ved kontant betaling.</w:t>
      </w:r>
      <w:r>
        <w:t xml:space="preserve"> </w:t>
      </w:r>
    </w:p>
    <w:p w14:paraId="595093FF" w14:textId="77777777" w:rsidR="007061E5" w:rsidRDefault="007061E5">
      <w:pPr>
        <w:pStyle w:val="NoSpacing"/>
        <w:jc w:val="both"/>
      </w:pPr>
    </w:p>
    <w:p w14:paraId="034A7814" w14:textId="77777777" w:rsidR="007061E5" w:rsidRDefault="00214B25">
      <w:pPr>
        <w:pStyle w:val="NoSpacing"/>
        <w:jc w:val="both"/>
      </w:pPr>
      <w:r>
        <w:t>For at opnå rabatten bedes de medbringe kopi af nærværende aftale, alternativ anden dokumentation. De bedes desuden være diskret ved fremvisning af denne.</w:t>
      </w:r>
    </w:p>
    <w:p w14:paraId="5AED53F5" w14:textId="77777777" w:rsidR="007061E5" w:rsidRDefault="007061E5">
      <w:pPr>
        <w:pStyle w:val="NoSpacing"/>
        <w:jc w:val="both"/>
      </w:pPr>
    </w:p>
    <w:p w14:paraId="5DBABCCA" w14:textId="77777777" w:rsidR="007061E5" w:rsidRDefault="00214B25">
      <w:pPr>
        <w:pStyle w:val="NoSpacing"/>
        <w:jc w:val="both"/>
      </w:pPr>
      <w:r>
        <w:t>Aftalen gælder til udgangen af 2025.</w:t>
      </w:r>
    </w:p>
    <w:p w14:paraId="5FE9799B" w14:textId="77777777" w:rsidR="007061E5" w:rsidRDefault="007061E5">
      <w:pPr>
        <w:pStyle w:val="NoSpacing"/>
        <w:jc w:val="both"/>
      </w:pPr>
    </w:p>
    <w:p w14:paraId="1AEB228D" w14:textId="77777777" w:rsidR="007061E5" w:rsidRDefault="00214B25">
      <w:pPr>
        <w:pStyle w:val="NoSpacing"/>
        <w:jc w:val="both"/>
      </w:pPr>
      <w:r>
        <w:t>Med venlig hilsen</w:t>
      </w:r>
    </w:p>
    <w:p w14:paraId="49993CA3" w14:textId="77777777" w:rsidR="007061E5" w:rsidRDefault="00214B25">
      <w:pPr>
        <w:pStyle w:val="NoSpacing"/>
        <w:jc w:val="both"/>
      </w:pPr>
      <w:r>
        <w:t>Henning Holm Petersen</w:t>
      </w:r>
    </w:p>
    <w:p w14:paraId="16B802A6" w14:textId="77777777" w:rsidR="007061E5" w:rsidRDefault="00214B25">
      <w:pPr>
        <w:pStyle w:val="NoSpacing"/>
        <w:jc w:val="both"/>
      </w:pPr>
      <w:r>
        <w:t>Hørsholm Farvecente</w:t>
      </w:r>
      <w:r>
        <w:t>r</w:t>
      </w:r>
    </w:p>
    <w:p w14:paraId="2C4A4E15" w14:textId="77777777" w:rsidR="007061E5" w:rsidRDefault="00214B25">
      <w:pPr>
        <w:pStyle w:val="NoSpacing"/>
        <w:jc w:val="both"/>
      </w:pPr>
      <w:r>
        <w:t>Kongevejscentret 10</w:t>
      </w:r>
    </w:p>
    <w:p w14:paraId="39A242D0" w14:textId="77777777" w:rsidR="007061E5" w:rsidRDefault="00214B25">
      <w:pPr>
        <w:pStyle w:val="NoSpacing"/>
        <w:jc w:val="both"/>
      </w:pPr>
      <w:r>
        <w:t>2970 Hørsholm</w:t>
      </w:r>
    </w:p>
    <w:p w14:paraId="20E9EE78" w14:textId="77777777" w:rsidR="007061E5" w:rsidRDefault="00214B25">
      <w:pPr>
        <w:pStyle w:val="NoSpacing"/>
        <w:jc w:val="both"/>
      </w:pPr>
      <w:r>
        <w:t>45 86 04 84</w:t>
      </w:r>
    </w:p>
    <w:p w14:paraId="496E4151" w14:textId="77777777" w:rsidR="007061E5" w:rsidRDefault="00214B25">
      <w:pPr>
        <w:pStyle w:val="NoSpacing"/>
        <w:jc w:val="both"/>
      </w:pPr>
      <w:r>
        <w:t>post@hoersholmfarvecenter.dk</w:t>
      </w:r>
    </w:p>
    <w:sectPr w:rsidR="007061E5">
      <w:headerReference w:type="default" r:id="rId8"/>
      <w:footerReference w:type="default" r:id="rId9"/>
      <w:pgSz w:w="11906" w:h="16838"/>
      <w:pgMar w:top="1701" w:right="1134" w:bottom="1701" w:left="1134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CAC27" w14:textId="77777777" w:rsidR="00214B25" w:rsidRDefault="00214B25">
      <w:pPr>
        <w:spacing w:after="0" w:line="240" w:lineRule="auto"/>
      </w:pPr>
      <w:r>
        <w:separator/>
      </w:r>
    </w:p>
  </w:endnote>
  <w:endnote w:type="continuationSeparator" w:id="0">
    <w:p w14:paraId="3102118E" w14:textId="77777777" w:rsidR="00214B25" w:rsidRDefault="0021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6B750" w14:textId="77777777" w:rsidR="007061E5" w:rsidRDefault="00214B25">
    <w:pPr>
      <w:pStyle w:val="Footer"/>
      <w:jc w:val="center"/>
    </w:pPr>
    <w:r>
      <w:rPr>
        <w:lang w:eastAsia="da-DK"/>
      </w:rPr>
      <w:t xml:space="preserve">               </w:t>
    </w:r>
    <w:r>
      <w:rPr>
        <w:noProof/>
      </w:rPr>
      <w:drawing>
        <wp:inline distT="0" distB="0" distL="0" distR="0" wp14:anchorId="08F54F3C" wp14:editId="45ED7176">
          <wp:extent cx="2933700" cy="571500"/>
          <wp:effectExtent l="0" t="0" r="0" b="0"/>
          <wp:docPr id="3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4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8spv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l6AAAAAAAAAAAAAAAAAAAAAAAAAAAAAAAAAAAAAAAAAAAAAADBIAAIQD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3700" cy="5715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06E88" w14:textId="77777777" w:rsidR="00214B25" w:rsidRDefault="00214B25">
      <w:pPr>
        <w:spacing w:after="0" w:line="240" w:lineRule="auto"/>
      </w:pPr>
      <w:r>
        <w:separator/>
      </w:r>
    </w:p>
  </w:footnote>
  <w:footnote w:type="continuationSeparator" w:id="0">
    <w:p w14:paraId="57F70B4E" w14:textId="77777777" w:rsidR="00214B25" w:rsidRDefault="00214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03A20" w14:textId="77777777" w:rsidR="007061E5" w:rsidRDefault="00214B25">
    <w:pPr>
      <w:pStyle w:val="Header"/>
      <w:tabs>
        <w:tab w:val="clear" w:pos="4819"/>
      </w:tabs>
    </w:pPr>
    <w:r>
      <w:rPr>
        <w:noProof/>
      </w:rPr>
      <w:drawing>
        <wp:anchor distT="0" distB="0" distL="114300" distR="114300" simplePos="0" relativeHeight="251658244" behindDoc="0" locked="0" layoutInCell="0" hidden="0" allowOverlap="1" wp14:anchorId="78C88F1C" wp14:editId="41272886">
          <wp:simplePos x="0" y="0"/>
          <wp:positionH relativeFrom="column">
            <wp:posOffset>1842135</wp:posOffset>
          </wp:positionH>
          <wp:positionV relativeFrom="paragraph">
            <wp:posOffset>1270</wp:posOffset>
          </wp:positionV>
          <wp:extent cx="2343150" cy="723900"/>
          <wp:effectExtent l="0" t="0" r="0" b="0"/>
          <wp:wrapNone/>
          <wp:docPr id="4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8spv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KAAAAAAAAAAAAAAAAAAAAIAAABVCwAAAAAAAAIAAAACAAAAag4AAHQEAAAAAAAAww8AAB0B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3150" cy="7239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64A771F" wp14:editId="41C89CF4">
          <wp:extent cx="1104900" cy="628650"/>
          <wp:effectExtent l="0" t="0" r="0" b="0"/>
          <wp:docPr id="1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3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8spv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zAYAAN4D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4900" cy="6286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lang w:eastAsia="da-DK"/>
      </w:rPr>
      <w:tab/>
    </w:r>
    <w:r>
      <w:rPr>
        <w:noProof/>
      </w:rPr>
      <w:drawing>
        <wp:inline distT="0" distB="0" distL="0" distR="0" wp14:anchorId="483A1B6D" wp14:editId="783AF5D1">
          <wp:extent cx="933450" cy="628650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8spv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vgUAAN4D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33450" cy="6286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602D4"/>
    <w:multiLevelType w:val="hybridMultilevel"/>
    <w:tmpl w:val="36A00190"/>
    <w:name w:val="Numerisk liste 1"/>
    <w:lvl w:ilvl="0" w:tplc="4D0A027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D298B1D4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AD228D6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E06859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0A2A49C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A280990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6DC324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D6E2020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C242011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46876A46"/>
    <w:multiLevelType w:val="hybridMultilevel"/>
    <w:tmpl w:val="B978B3B2"/>
    <w:lvl w:ilvl="0" w:tplc="41EA41B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448A8B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21C89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7A02F0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A02F88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83CCB3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D5EAEC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B64553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244763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1304"/>
  <w:drawingGridHorizontalSpacing w:val="110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1E5"/>
    <w:rsid w:val="00214B25"/>
    <w:rsid w:val="007061E5"/>
    <w:rsid w:val="00C9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E2C297"/>
  <w15:docId w15:val="{A0FB1A98-500D-AD43-846D-7D883D0D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Footer">
    <w:name w:val="footer"/>
    <w:basedOn w:val="Normal"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NoSpacing">
    <w:name w:val="No Spacing"/>
    <w:qFormat/>
    <w:pPr>
      <w:spacing w:after="0" w:line="240" w:lineRule="auto"/>
    </w:pPr>
    <w:rPr>
      <w:lang w:eastAsia="en-US"/>
    </w:rPr>
  </w:style>
  <w:style w:type="character" w:customStyle="1" w:styleId="MarkeringsbobletekstTegn">
    <w:name w:val="Markeringsbobletekst Tegn"/>
    <w:basedOn w:val="DefaultParagraphFont"/>
    <w:rPr>
      <w:rFonts w:ascii="Tahoma" w:hAnsi="Tahoma" w:cs="Tahoma"/>
      <w:sz w:val="16"/>
      <w:szCs w:val="16"/>
    </w:rPr>
  </w:style>
  <w:style w:type="character" w:customStyle="1" w:styleId="SidehovedTegn">
    <w:name w:val="Sidehoved Tegn"/>
    <w:basedOn w:val="DefaultParagraphFont"/>
    <w:rPr>
      <w:rFonts w:cs="Times New Roman"/>
    </w:rPr>
  </w:style>
  <w:style w:type="character" w:customStyle="1" w:styleId="SidefodTegn">
    <w:name w:val="Sidefod Tegn"/>
    <w:basedOn w:val="DefaultParagraphFont"/>
    <w:rPr>
      <w:rFonts w:cs="Times New Roman"/>
    </w:rPr>
  </w:style>
  <w:style w:type="character" w:customStyle="1" w:styleId="IngenafstandTegn">
    <w:name w:val="Ingen afstand Tegn"/>
    <w:basedOn w:val="DefaultParagraphFont"/>
    <w:rPr>
      <w:rFonts w:eastAsia="Times New Roman" w:cs="Times New Roman"/>
      <w:sz w:val="22"/>
      <w:szCs w:val="22"/>
      <w:lang w:val="da-DK" w:eastAsia="en-US" w:bidi="ar-SA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table" w:customStyle="1" w:styleId="Normaltabel">
    <w:name w:val="Normal tabe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hoersholmfarvecenter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2015</dc:title>
  <dc:subject/>
  <dc:creator>jk</dc:creator>
  <cp:keywords/>
  <dc:description/>
  <cp:lastModifiedBy>Henrik Knudsen</cp:lastModifiedBy>
  <cp:revision>2</cp:revision>
  <cp:lastPrinted>2022-12-19T10:03:00Z</cp:lastPrinted>
  <dcterms:created xsi:type="dcterms:W3CDTF">2025-01-04T14:19:00Z</dcterms:created>
  <dcterms:modified xsi:type="dcterms:W3CDTF">2025-01-04T14:19:00Z</dcterms:modified>
</cp:coreProperties>
</file>